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B5A99B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top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2026年省社科联重点调研课题选题指南</w:t>
      </w:r>
      <w:bookmarkEnd w:id="0"/>
    </w:p>
    <w:p w14:paraId="569AAD11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</w:rPr>
      </w:pPr>
    </w:p>
    <w:p w14:paraId="3758658A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1.我省哲学社会科学现状与“十五五”时期发展趋势研究</w:t>
      </w:r>
    </w:p>
    <w:p w14:paraId="3DDDD10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党建引领基层高效能治理研究</w:t>
      </w:r>
    </w:p>
    <w:p w14:paraId="19FB264A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构建以先进制造业为骨干的现代化产业体系研究</w:t>
      </w:r>
    </w:p>
    <w:p w14:paraId="43FA24D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做好“原字号”“老字号”“新字号”“外字号”强产业大文章研究</w:t>
      </w:r>
    </w:p>
    <w:p w14:paraId="4A79205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促进实体经济和数智经济深度融合研究</w:t>
      </w:r>
    </w:p>
    <w:p w14:paraId="37FCF9A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促进现代服务业与先进制造业融合发展研究</w:t>
      </w:r>
    </w:p>
    <w:p w14:paraId="0836484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优化重点产业链群培育机制研究</w:t>
      </w:r>
    </w:p>
    <w:p w14:paraId="30B7E97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推动现代金融高质量发展研究</w:t>
      </w:r>
    </w:p>
    <w:p w14:paraId="57DD9D6F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9.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深化产业园区改革发展研究</w:t>
      </w:r>
    </w:p>
    <w:p w14:paraId="67CAFC6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建设全国统一大市场循环枢纽和国内国际双循环支点研究</w:t>
      </w:r>
    </w:p>
    <w:p w14:paraId="6927870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11.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河南“空铁公水”立体交通网络发展策略研究</w:t>
      </w:r>
    </w:p>
    <w:p w14:paraId="35147D46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12.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优化对外贸易结构的重点难点及对策研究</w:t>
      </w:r>
    </w:p>
    <w:p w14:paraId="36A4CD2B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13.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一体推进教育科技人才改革发展研究</w:t>
      </w:r>
    </w:p>
    <w:p w14:paraId="57A80D9C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14.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中原城市群一体化和郑州都市圈同城化研究</w:t>
      </w:r>
    </w:p>
    <w:p w14:paraId="17755762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15.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宜居宜业和美乡村建设策略研究</w:t>
      </w:r>
    </w:p>
    <w:p w14:paraId="5C8CFB45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16.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有序推进农业转移人口市民化研究</w:t>
      </w:r>
    </w:p>
    <w:p w14:paraId="4FA1205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17.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河南建设生育友好型社会研究</w:t>
      </w:r>
    </w:p>
    <w:p w14:paraId="67393AC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18.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文化赋能河南经济社会发展研究</w:t>
      </w:r>
    </w:p>
    <w:p w14:paraId="7BBE0FA8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19.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互联网条件下大众学术的文化现象研究</w:t>
      </w:r>
    </w:p>
    <w:p w14:paraId="49FA9CA1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20.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河南微短剧产业做优做强策略研究</w:t>
      </w:r>
    </w:p>
    <w:p w14:paraId="717132E7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21.中原经营学研究</w:t>
      </w:r>
    </w:p>
    <w:p w14:paraId="7A45FDD0"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tabs>
          <w:tab w:val="left" w:pos="397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640" w:firstLineChars="200"/>
        <w:textAlignment w:val="top"/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22.中原古典学研究</w:t>
      </w:r>
    </w:p>
    <w:p w14:paraId="2A440BE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5E6845"/>
    <w:rsid w:val="125E68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3"/>
    <w:next w:val="3"/>
    <w:qFormat/>
    <w:uiPriority w:val="0"/>
    <w:pPr>
      <w:spacing w:line="480" w:lineRule="auto"/>
      <w:ind w:left="200" w:leftChars="200"/>
    </w:pPr>
  </w:style>
  <w:style w:type="paragraph" w:styleId="3">
    <w:name w:val="Body Text"/>
    <w:basedOn w:val="1"/>
    <w:next w:val="4"/>
    <w:qFormat/>
    <w:uiPriority w:val="0"/>
    <w:pPr>
      <w:spacing w:after="120" w:afterLines="0"/>
    </w:pPr>
  </w:style>
  <w:style w:type="paragraph" w:customStyle="1" w:styleId="4">
    <w:name w:val="正文文本 21"/>
    <w:basedOn w:val="1"/>
    <w:qFormat/>
    <w:uiPriority w:val="0"/>
    <w:pPr>
      <w:spacing w:line="480" w:lineRule="auto"/>
    </w:p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2026-04-29T05:25:00Z</dcterms:created>
  <dc:creator>goodluck</dc:creator>
  <cp:lastModifiedBy>goodluck</cp:lastModifiedBy>
  <dcterms:modified xsi:type="dcterms:W3CDTF">2026-04-29T05:25:55Z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0C72954B02494999AD3FC1EAD4262C0F_11</vt:lpwstr>
  </property>
  <property fmtid="{D5CDD505-2E9C-101B-9397-08002B2CF9AE}" pid="4" name="KSOTemplateDocerSaveRecord">
    <vt:lpwstr>eyJoZGlkIjoiZTQ3MDI2OWRjZTYwOGExMWRjYmRkY2JjNmQ3NDFmOGEiLCJ1c2VySWQiOiIxMTUzNjA5NDAzIn0=</vt:lpwstr>
  </property>
</Properties>
</file>