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EDD4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both"/>
        <w:textAlignment w:val="auto"/>
        <w:rPr>
          <w:rFonts w:hint="default" w:ascii="黑体" w:hAnsi="黑体" w:eastAsia="黑体" w:cs="黑体"/>
          <w:b w:val="0"/>
          <w:bCs w:val="0"/>
          <w:color w:val="auto"/>
          <w:spacing w:val="0"/>
          <w:kern w:val="21"/>
          <w:sz w:val="36"/>
          <w:szCs w:val="36"/>
          <w:u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color w:val="auto"/>
          <w:spacing w:val="0"/>
          <w:kern w:val="21"/>
          <w:sz w:val="36"/>
          <w:szCs w:val="36"/>
          <w:u w:val="none"/>
          <w:lang w:eastAsia="zh-CN"/>
        </w:rPr>
        <w:t>附件</w:t>
      </w:r>
      <w:r>
        <w:rPr>
          <w:rFonts w:hint="default" w:ascii="Times New Roman" w:hAnsi="Times New Roman" w:eastAsia="黑体" w:cs="Times New Roman"/>
          <w:b w:val="0"/>
          <w:bCs w:val="0"/>
          <w:color w:val="auto"/>
          <w:spacing w:val="0"/>
          <w:kern w:val="21"/>
          <w:sz w:val="36"/>
          <w:szCs w:val="36"/>
          <w:u w:val="none"/>
          <w:lang w:val="en-US" w:eastAsia="zh-CN"/>
        </w:rPr>
        <w:t>1</w:t>
      </w:r>
    </w:p>
    <w:p w14:paraId="0E03A9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Times New Roman" w:hAnsi="Times New Roman" w:eastAsia="方正小标宋简体" w:cs="Times New Roman"/>
          <w:b w:val="0"/>
          <w:bCs w:val="0"/>
          <w:color w:val="auto"/>
          <w:spacing w:val="0"/>
          <w:kern w:val="21"/>
          <w:sz w:val="44"/>
          <w:szCs w:val="44"/>
          <w:u w:val="none"/>
          <w:lang w:eastAsia="zh-CN"/>
        </w:rPr>
      </w:pPr>
    </w:p>
    <w:p w14:paraId="7D24E1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 w:val="0"/>
          <w:color w:val="auto"/>
          <w:spacing w:val="0"/>
          <w:kern w:val="21"/>
          <w:sz w:val="44"/>
          <w:szCs w:val="44"/>
          <w:u w:val="none"/>
          <w:lang w:eastAsia="zh-CN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pacing w:val="0"/>
          <w:kern w:val="21"/>
          <w:sz w:val="44"/>
          <w:szCs w:val="44"/>
          <w:u w:val="none"/>
          <w:lang w:eastAsia="zh-CN"/>
        </w:rPr>
        <w:t>2026年河南省人民政协理论研究参考选题</w:t>
      </w:r>
    </w:p>
    <w:p w14:paraId="40D845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</w:rPr>
      </w:pPr>
    </w:p>
    <w:p w14:paraId="01686C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</w:t>
      </w:r>
      <w:r>
        <w:rPr>
          <w:rFonts w:hint="eastAsia" w:ascii="方正仿宋简体" w:hAnsi="Times New Roman" w:eastAsia="方正仿宋简体" w:cs="Times New Roman"/>
          <w:spacing w:val="0"/>
          <w:kern w:val="21"/>
          <w:sz w:val="36"/>
          <w:szCs w:val="36"/>
        </w:rPr>
        <w:t>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</w:rPr>
        <w:t>习近平总书记关于加强和改进人民政协工作的重要思想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的原创性贡献</w:t>
      </w:r>
    </w:p>
    <w:p w14:paraId="00613F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2．</w:t>
      </w:r>
      <w:r>
        <w:rPr>
          <w:rFonts w:hint="default" w:ascii="Times New Roman" w:hAnsi="Times New Roman" w:eastAsia="方正仿宋简体" w:cs="Times New Roman"/>
          <w:color w:val="auto"/>
          <w:spacing w:val="-11"/>
          <w:kern w:val="21"/>
          <w:sz w:val="36"/>
          <w:szCs w:val="36"/>
        </w:rPr>
        <w:t>习近平</w:t>
      </w:r>
      <w:r>
        <w:rPr>
          <w:rFonts w:hint="eastAsia" w:ascii="Times New Roman" w:hAnsi="Times New Roman" w:eastAsia="方正仿宋简体" w:cs="Times New Roman"/>
          <w:color w:val="auto"/>
          <w:spacing w:val="-11"/>
          <w:kern w:val="21"/>
          <w:sz w:val="36"/>
          <w:szCs w:val="36"/>
          <w:lang w:eastAsia="zh-CN"/>
        </w:rPr>
        <w:t>总书记</w:t>
      </w:r>
      <w:r>
        <w:rPr>
          <w:rFonts w:hint="default" w:ascii="Times New Roman" w:hAnsi="Times New Roman" w:eastAsia="方正仿宋简体" w:cs="Times New Roman"/>
          <w:color w:val="auto"/>
          <w:spacing w:val="-11"/>
          <w:kern w:val="21"/>
          <w:sz w:val="36"/>
          <w:szCs w:val="36"/>
        </w:rPr>
        <w:t>关于大统战工作格局</w:t>
      </w:r>
      <w:r>
        <w:rPr>
          <w:rFonts w:hint="eastAsia" w:ascii="Times New Roman" w:hAnsi="Times New Roman" w:eastAsia="方正仿宋简体" w:cs="Times New Roman"/>
          <w:color w:val="auto"/>
          <w:spacing w:val="-11"/>
          <w:kern w:val="21"/>
          <w:sz w:val="36"/>
          <w:szCs w:val="36"/>
          <w:lang w:eastAsia="zh-CN"/>
        </w:rPr>
        <w:t>的</w:t>
      </w:r>
      <w:r>
        <w:rPr>
          <w:rFonts w:hint="default" w:ascii="Times New Roman" w:hAnsi="Times New Roman" w:eastAsia="方正仿宋简体" w:cs="Times New Roman"/>
          <w:color w:val="auto"/>
          <w:spacing w:val="-11"/>
          <w:kern w:val="21"/>
          <w:sz w:val="36"/>
          <w:szCs w:val="36"/>
        </w:rPr>
        <w:t>重要论述研究</w:t>
      </w:r>
    </w:p>
    <w:p w14:paraId="0B6664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提升中国新型政党制度话语影响力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研究</w:t>
      </w:r>
    </w:p>
    <w:p w14:paraId="31A683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FF0000"/>
          <w:spacing w:val="0"/>
          <w:kern w:val="21"/>
          <w:sz w:val="36"/>
          <w:szCs w:val="36"/>
          <w:lang w:val="en-US" w:eastAsia="zh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人民政协在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发展全过程人民民主中的独特优势与实现机制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"/>
        </w:rPr>
        <w:t>研究</w:t>
      </w:r>
    </w:p>
    <w:p w14:paraId="21F13E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5．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</w:rPr>
        <w:t>中国特色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社会主义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</w:rPr>
        <w:t>协商民主理论体系、话语体系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的构建</w:t>
      </w:r>
    </w:p>
    <w:p w14:paraId="6E71F1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6．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推进社会主义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</w:rPr>
        <w:t>协商民主制度化、规范化、程序化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"/>
        </w:rPr>
        <w:t>建设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</w:rPr>
        <w:t>研究</w:t>
      </w:r>
    </w:p>
    <w:p w14:paraId="7F0F89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7．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坚持党的领导、统一战线、协商民主有机结合，更好发挥人民政协独特优势</w:t>
      </w:r>
    </w:p>
    <w:p w14:paraId="04EB81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8．更好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发挥人民政协作为专门协商机构作用</w:t>
      </w:r>
    </w:p>
    <w:p w14:paraId="1B0938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9．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加强人民政协专门协商机构建设，提高协商议政效能</w:t>
      </w:r>
    </w:p>
    <w:p w14:paraId="7BEDE5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10．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人民政协作为专门协商机构在国家治理体系中的作用发挥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"/>
        </w:rPr>
        <w:t>研究</w:t>
      </w:r>
    </w:p>
    <w:p w14:paraId="4532C3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11．</w:t>
      </w:r>
      <w:r>
        <w:rPr>
          <w:rFonts w:hint="default" w:ascii="Times New Roman" w:hAnsi="Times New Roman" w:eastAsia="方正仿宋简体" w:cs="Times New Roman"/>
          <w:color w:val="auto"/>
          <w:spacing w:val="-11"/>
          <w:kern w:val="21"/>
          <w:sz w:val="36"/>
          <w:szCs w:val="36"/>
        </w:rPr>
        <w:t>人民政协在推进国家治理现代化中的制度创新研究</w:t>
      </w:r>
    </w:p>
    <w:p w14:paraId="17F7DE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12．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</w:rPr>
        <w:t>新时代发挥人民政协作为专门协商机构作用的经验研究</w:t>
      </w:r>
    </w:p>
    <w:p w14:paraId="55FBF0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13．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优化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人民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政协重点协商方案生成机制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研究</w:t>
      </w:r>
    </w:p>
    <w:p w14:paraId="605CAB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14．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新时代加强政协委员队伍建设研究</w:t>
      </w:r>
    </w:p>
    <w:p w14:paraId="188B82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15．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人民政协发挥委员主体作用的机制、路径研究</w:t>
      </w:r>
    </w:p>
    <w:p w14:paraId="7C0945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16．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完善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政协委员联系界别群众制度机制研究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：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畅通诉求表达与凝聚人心</w:t>
      </w:r>
    </w:p>
    <w:p w14:paraId="6AC404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17．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政协委员党组织功能作用发挥研究</w:t>
      </w:r>
    </w:p>
    <w:p w14:paraId="0B1CFE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18．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政协专门委员会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发挥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基础性作用的内涵及实践路径研究</w:t>
      </w:r>
    </w:p>
    <w:p w14:paraId="425E66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19．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政协专门委员会联络服务委员的机制优化及效能提升研究</w:t>
      </w:r>
    </w:p>
    <w:p w14:paraId="389303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20．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结合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政协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专门委员会职能特点打造特色履职品牌</w:t>
      </w:r>
    </w:p>
    <w:p w14:paraId="3E3B6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21．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加强市县政协专门委员会建设研究</w:t>
      </w:r>
    </w:p>
    <w:p w14:paraId="45549E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22．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统筹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推动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河南政协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委员工作室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（站）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高质量建设研究</w:t>
      </w:r>
    </w:p>
    <w:p w14:paraId="72AD2E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23．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人民政协履职工作中的思想政治引领与凝聚共识制度机制建设研究</w:t>
      </w:r>
    </w:p>
    <w:p w14:paraId="4DC4A0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24．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以提案办理协商践行全过程人民民主的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路径优化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研究</w:t>
      </w:r>
    </w:p>
    <w:p w14:paraId="47ACED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25．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完善人民政协民主监督机制研究：理论逻辑、实践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探索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与效能提升路径</w:t>
      </w:r>
    </w:p>
    <w:p w14:paraId="1788D1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26．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人民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政协民主监督与其他监督贯通发挥作用研究</w:t>
      </w:r>
    </w:p>
    <w:p w14:paraId="79FC51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27．</w:t>
      </w:r>
      <w:r>
        <w:rPr>
          <w:rFonts w:hint="default" w:ascii="Times New Roman" w:hAnsi="Times New Roman" w:eastAsia="方正仿宋简体" w:cs="Times New Roman"/>
          <w:color w:val="auto"/>
          <w:spacing w:val="-11"/>
          <w:kern w:val="21"/>
          <w:sz w:val="36"/>
          <w:szCs w:val="36"/>
        </w:rPr>
        <w:t>人民政协</w:t>
      </w:r>
      <w:r>
        <w:rPr>
          <w:rFonts w:hint="eastAsia" w:ascii="Times New Roman" w:hAnsi="Times New Roman" w:eastAsia="方正仿宋简体" w:cs="Times New Roman"/>
          <w:color w:val="auto"/>
          <w:spacing w:val="-11"/>
          <w:kern w:val="21"/>
          <w:sz w:val="36"/>
          <w:szCs w:val="36"/>
          <w:lang w:eastAsia="zh-CN"/>
        </w:rPr>
        <w:t>完善协商成果采纳、落实、反馈机制研究</w:t>
      </w:r>
    </w:p>
    <w:p w14:paraId="118165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28．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完善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</w:rPr>
        <w:t>人民政协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反映社情民意制度机制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"/>
        </w:rPr>
        <w:t>研究</w:t>
      </w:r>
    </w:p>
    <w:p w14:paraId="3BCDB2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29．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人民政协界别基础理论及界别作用发挥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"/>
        </w:rPr>
        <w:t>研究</w:t>
      </w:r>
    </w:p>
    <w:p w14:paraId="7AA41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30．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与时俱进推进政协委员、常委结构调整和产生、退出机制研究</w:t>
      </w:r>
    </w:p>
    <w:p w14:paraId="6BF3F3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31．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政协协商效能评估体系建设研究</w:t>
      </w:r>
    </w:p>
    <w:p w14:paraId="6EDEBE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32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政协协商在化解基层社会矛盾中的独特优势与实现路径研究</w:t>
      </w:r>
    </w:p>
    <w:p w14:paraId="323CE6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33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政协协商与基层协商有效衔接的机制障碍与破解路径研究</w:t>
      </w:r>
    </w:p>
    <w:p w14:paraId="62178D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34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．推动政协协商与其他协商渠道协同配合机制研究</w:t>
      </w:r>
    </w:p>
    <w:p w14:paraId="1AE281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35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-CN"/>
        </w:rPr>
        <w:t>完善发挥统一战线凝聚人心、汇聚力量政治作用的工作机制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"/>
        </w:rPr>
        <w:t>研究</w:t>
      </w:r>
    </w:p>
    <w:p w14:paraId="787A80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36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新时代巩固和发展最广泛爱国统一战线的政协工作创新研究</w:t>
      </w:r>
    </w:p>
    <w:p w14:paraId="7BC1E6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37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健全铸牢中华民族共同体意识制度机制研究</w:t>
      </w:r>
    </w:p>
    <w:p w14:paraId="338FB2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38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  <w:t>中原文化铸牢中华民族共同体意识的优势及路径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"/>
        </w:rPr>
        <w:t>研究</w:t>
      </w:r>
    </w:p>
    <w:p w14:paraId="60D0C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39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eastAsia" w:ascii="Times New Roman" w:hAnsi="Times New Roman" w:eastAsia="方正仿宋简体" w:cs="Times New Roman"/>
          <w:color w:val="000000"/>
          <w:spacing w:val="0"/>
          <w:kern w:val="21"/>
          <w:sz w:val="36"/>
          <w:szCs w:val="36"/>
          <w:u w:val="none"/>
          <w:lang w:val="en-US" w:eastAsia="zh-CN"/>
        </w:rPr>
        <w:t>人口高质量发展支撑中国式现代化的理论阐释与应对战略</w:t>
      </w:r>
    </w:p>
    <w:p w14:paraId="560A1D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40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建设全国统一大市场的理论逻辑、堵点难点与破解方案研究</w:t>
      </w:r>
    </w:p>
    <w:p w14:paraId="2FE5E0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41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推进科技创新和产业创新深度融合的重点难点及对策研究</w:t>
      </w:r>
    </w:p>
    <w:p w14:paraId="6BD84B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42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-CN"/>
        </w:rPr>
        <w:t>促进各类先进生产要素向新质生产力集聚研究</w:t>
      </w:r>
    </w:p>
    <w:p w14:paraId="4B1A39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43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战略性新兴产业与未来产业协同布局的理论基础与政策选择研究</w:t>
      </w:r>
    </w:p>
    <w:p w14:paraId="41D145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44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数字经济与先进制造业深度融合的理论逻辑与实现路径研究</w:t>
      </w:r>
    </w:p>
    <w:p w14:paraId="76BE3D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45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eastAsia" w:ascii="Times New Roman" w:hAnsi="Times New Roman" w:eastAsia="方正仿宋简体" w:cs="Times New Roman"/>
          <w:color w:val="auto"/>
          <w:spacing w:val="-11"/>
          <w:kern w:val="21"/>
          <w:sz w:val="36"/>
          <w:szCs w:val="36"/>
          <w:u w:val="none"/>
          <w:lang w:val="en-US" w:eastAsia="zh-CN"/>
        </w:rPr>
        <w:t>一体推进教育科技人才发展的重点难点及对策研究</w:t>
      </w:r>
    </w:p>
    <w:p w14:paraId="666F64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46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方正仿宋简体" w:hAnsi="方正仿宋简体" w:eastAsia="方正仿宋简体" w:cs="方正仿宋简体"/>
          <w:spacing w:val="0"/>
          <w:kern w:val="21"/>
          <w:sz w:val="36"/>
          <w:szCs w:val="36"/>
          <w:lang w:val="en-US" w:eastAsia="zh-CN"/>
        </w:rPr>
        <w:t>“</w:t>
      </w:r>
      <w:r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有效市场+有为政府</w:t>
      </w:r>
      <w:r>
        <w:rPr>
          <w:rFonts w:hint="eastAsia" w:ascii="方正仿宋简体" w:hAnsi="方正仿宋简体" w:eastAsia="方正仿宋简体" w:cs="方正仿宋简体"/>
          <w:spacing w:val="0"/>
          <w:kern w:val="21"/>
          <w:sz w:val="36"/>
          <w:szCs w:val="36"/>
          <w:lang w:val="en-US" w:eastAsia="zh-CN"/>
        </w:rPr>
        <w:t>”</w:t>
      </w:r>
      <w:r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协同发力体制机制研究</w:t>
      </w:r>
    </w:p>
    <w:p w14:paraId="3E33F8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47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城乡融合发展的理论创新与政策体系重构研究</w:t>
      </w:r>
    </w:p>
    <w:p w14:paraId="592AFF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48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乡村</w:t>
      </w: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全面</w:t>
      </w:r>
      <w:r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振兴与农业农村现代化协同推进研究</w:t>
      </w:r>
    </w:p>
    <w:p w14:paraId="1AD7CC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49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-CN"/>
        </w:rPr>
        <w:t>科技赋能粮食安全与特色农业提质增效研究</w:t>
      </w:r>
    </w:p>
    <w:p w14:paraId="5DA029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50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-CN"/>
        </w:rPr>
        <w:t>把文旅产业打造成支柱产业、民生产业、幸福产业研究</w:t>
      </w:r>
    </w:p>
    <w:p w14:paraId="67393D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left="718" w:leftChars="342" w:firstLine="0" w:firstLineChars="0"/>
        <w:textAlignment w:val="auto"/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51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-CN"/>
        </w:rPr>
        <w:t>文化赋能河南经济社会发展的思路和实践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u w:val="none"/>
          <w:lang w:val="en-US" w:eastAsia="zh"/>
        </w:rPr>
        <w:t>研究</w:t>
      </w:r>
    </w:p>
    <w:p w14:paraId="7109C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720" w:firstLineChars="200"/>
        <w:textAlignment w:val="auto"/>
        <w:rPr>
          <w:rFonts w:hint="eastAsia" w:ascii="Times New Roman" w:hAnsi="Times New Roman" w:eastAsia="方正仿宋简体" w:cs="Times New Roman"/>
          <w:b w:val="0"/>
          <w:bCs w:val="0"/>
          <w:color w:val="auto"/>
          <w:spacing w:val="0"/>
          <w:kern w:val="21"/>
          <w:sz w:val="36"/>
          <w:szCs w:val="36"/>
          <w:u w:val="none"/>
          <w:lang w:val="en-US" w:eastAsia="zh-CN"/>
        </w:rPr>
      </w:pP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52</w:t>
      </w:r>
      <w:r>
        <w:rPr>
          <w:rFonts w:hint="eastAsia" w:ascii="Times New Roman" w:hAnsi="Times New Roman" w:eastAsia="方正仿宋简体" w:cs="Times New Roman"/>
          <w:color w:val="auto"/>
          <w:spacing w:val="0"/>
          <w:kern w:val="21"/>
          <w:sz w:val="36"/>
          <w:szCs w:val="36"/>
          <w:lang w:val="en-US" w:eastAsia="zh-CN"/>
        </w:rPr>
        <w:t>．</w:t>
      </w:r>
      <w:r>
        <w:rPr>
          <w:rFonts w:hint="default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-CN"/>
        </w:rPr>
        <w:t>促进人民精神生活共同富裕的理论内涵与实现机制</w:t>
      </w:r>
      <w:r>
        <w:rPr>
          <w:rFonts w:hint="eastAsia" w:ascii="Times New Roman" w:hAnsi="Times New Roman" w:eastAsia="方正仿宋简体" w:cs="Times New Roman"/>
          <w:spacing w:val="0"/>
          <w:kern w:val="21"/>
          <w:sz w:val="36"/>
          <w:szCs w:val="36"/>
          <w:lang w:val="en-US" w:eastAsia="zh"/>
        </w:rPr>
        <w:t>研究</w:t>
      </w:r>
    </w:p>
    <w:p w14:paraId="6DBFBFDE">
      <w:pPr>
        <w:pStyle w:val="3"/>
      </w:pPr>
    </w:p>
    <w:p w14:paraId="7BF06A16"/>
    <w:sectPr>
      <w:pgSz w:w="11906" w:h="16838"/>
      <w:pgMar w:top="1814" w:right="1531" w:bottom="1814" w:left="1531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Liberation Sans">
    <w:altName w:val="方正公文小标宋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文泉驿微米黑">
    <w:altName w:val="黑体"/>
    <w:panose1 w:val="020B0606030804020204"/>
    <w:charset w:val="86"/>
    <w:family w:val="auto"/>
    <w:pitch w:val="default"/>
    <w:sig w:usb0="00000000" w:usb1="00000000" w:usb2="00800036" w:usb3="00000000" w:csb0="603E019F" w:csb1="DFD70000"/>
  </w:font>
  <w:font w:name="Noto Sans CJK SC Regular">
    <w:altName w:val="宋体"/>
    <w:panose1 w:val="020B0500000000000000"/>
    <w:charset w:val="86"/>
    <w:family w:val="auto"/>
    <w:pitch w:val="default"/>
    <w:sig w:usb0="00000000" w:usb1="00000000" w:usb2="00000016" w:usb3="00000000" w:csb0="602E0107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"/>
  <w:drawingGridVerticalSpacing w:val="1"/>
  <w:displayHorizontalDrawingGridEvery w:val="0"/>
  <w:displayVerticalDrawingGridEvery w:val="0"/>
  <w:doNotUseMarginsForDrawingGridOrigin w:val="1"/>
  <w:drawingGridHorizontalOrigin w:val="0"/>
  <w:drawingGridVerticalOrigin w:val="0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E57019"/>
    <w:rsid w:val="5EF1444F"/>
    <w:rsid w:val="C97F2AB6"/>
    <w:rsid w:val="E7FB3225"/>
    <w:rsid w:val="F3DBC377"/>
    <w:rsid w:val="FBEFB77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uiPriority w:val="0"/>
    <w:pPr>
      <w:widowControl w:val="0"/>
      <w:suppressLineNumbers/>
      <w:suppressAutoHyphens/>
      <w:spacing w:before="120" w:after="120"/>
    </w:pPr>
    <w:rPr>
      <w:i/>
      <w:iCs/>
      <w:sz w:val="24"/>
      <w:szCs w:val="24"/>
    </w:rPr>
  </w:style>
  <w:style w:type="paragraph" w:styleId="3">
    <w:name w:val="Body Text"/>
    <w:basedOn w:val="1"/>
    <w:next w:val="1"/>
    <w:qFormat/>
    <w:uiPriority w:val="0"/>
    <w:pPr>
      <w:spacing w:before="0" w:after="140" w:line="276" w:lineRule="auto"/>
    </w:pPr>
  </w:style>
  <w:style w:type="paragraph" w:styleId="4">
    <w:name w:val="List"/>
    <w:basedOn w:val="3"/>
    <w:qFormat/>
    <w:uiPriority w:val="0"/>
  </w:style>
  <w:style w:type="character" w:customStyle="1" w:styleId="7">
    <w:name w:val="默认段落字体1"/>
    <w:qFormat/>
    <w:uiPriority w:val="0"/>
  </w:style>
  <w:style w:type="paragraph" w:customStyle="1" w:styleId="8">
    <w:name w:val="Heading"/>
    <w:basedOn w:val="1"/>
    <w:next w:val="3"/>
    <w:qFormat/>
    <w:uiPriority w:val="0"/>
    <w:pPr>
      <w:keepNext/>
      <w:widowControl w:val="0"/>
      <w:suppressAutoHyphens/>
      <w:spacing w:before="240" w:after="120"/>
    </w:pPr>
    <w:rPr>
      <w:rFonts w:ascii="Liberation Sans" w:hAnsi="Liberation Sans" w:eastAsia="Noto Sans CJK SC Regular" w:cs="Noto Sans CJK SC Regular"/>
      <w:sz w:val="28"/>
      <w:szCs w:val="28"/>
      <w:lang w:bidi="ar-SA"/>
    </w:rPr>
  </w:style>
  <w:style w:type="paragraph" w:customStyle="1" w:styleId="9">
    <w:name w:val="Index"/>
    <w:basedOn w:val="1"/>
    <w:qFormat/>
    <w:uiPriority w:val="0"/>
    <w:pPr>
      <w:widowControl w:val="0"/>
      <w:suppressLineNumbers/>
      <w:suppressAutoHyphens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1314</Words>
  <Characters>1360</Characters>
  <TotalTime>0</TotalTime>
  <ScaleCrop>false</ScaleCrop>
  <LinksUpToDate>false</LinksUpToDate>
  <CharactersWithSpaces>1360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2018-11-28T01:47:00Z</dcterms:created>
  <dc:creator>huanghe</dc:creator>
  <cp:lastModifiedBy>海阔天空</cp:lastModifiedBy>
  <dcterms:modified xsi:type="dcterms:W3CDTF">2026-04-14T09:20:37Z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337DDD3C91FE493AA935625FA4088F43_13</vt:lpwstr>
  </property>
</Properties>
</file>